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E63CF" w14:textId="67630001" w:rsidR="008F1B23" w:rsidRPr="00424A49" w:rsidRDefault="00884621">
      <w:pPr>
        <w:rPr>
          <w:rFonts w:ascii="Helvetica" w:hAnsi="Helvetica"/>
          <w:b/>
          <w:sz w:val="28"/>
          <w:szCs w:val="28"/>
        </w:rPr>
      </w:pPr>
      <w:bookmarkStart w:id="0" w:name="_GoBack"/>
      <w:bookmarkEnd w:id="0"/>
      <w:r>
        <w:rPr>
          <w:rFonts w:ascii="Helvetica" w:hAnsi="Helvetica"/>
          <w:b/>
          <w:sz w:val="28"/>
        </w:rPr>
        <w:t xml:space="preserve">LEARNING OUTCOMES </w:t>
      </w:r>
    </w:p>
    <w:p w14:paraId="34D2FF5C" w14:textId="3B62B353" w:rsidR="002B408F" w:rsidRDefault="008F1B23">
      <w:pPr>
        <w:rPr>
          <w:rFonts w:ascii="Helvetica" w:hAnsi="Helvetica"/>
          <w:sz w:val="22"/>
        </w:rPr>
      </w:pPr>
      <w:r>
        <w:rPr>
          <w:rFonts w:ascii="Helvetica" w:hAnsi="Helvetica"/>
          <w:b/>
          <w:sz w:val="22"/>
        </w:rPr>
        <w:t>MASTER IN ARCHITECTURE</w:t>
      </w:r>
      <w:r>
        <w:rPr>
          <w:rFonts w:ascii="Helvetica" w:hAnsi="Helvetica"/>
          <w:sz w:val="22"/>
        </w:rPr>
        <w:t xml:space="preserve"> AT BERGEN SCHOOL OF ARCHITECTURE</w:t>
      </w:r>
    </w:p>
    <w:p w14:paraId="3B2D2554" w14:textId="77777777" w:rsidR="00FC0F14" w:rsidRPr="00CB3A68" w:rsidRDefault="00FC0F14">
      <w:pPr>
        <w:rPr>
          <w:rFonts w:ascii="Helvetica" w:hAnsi="Helvetica"/>
          <w:sz w:val="22"/>
        </w:rPr>
      </w:pPr>
    </w:p>
    <w:tbl>
      <w:tblPr>
        <w:tblStyle w:val="Tabellrutenett"/>
        <w:tblW w:w="0" w:type="auto"/>
        <w:tblLook w:val="04A0" w:firstRow="1" w:lastRow="0" w:firstColumn="1" w:lastColumn="0" w:noHBand="0" w:noVBand="1"/>
      </w:tblPr>
      <w:tblGrid>
        <w:gridCol w:w="4663"/>
        <w:gridCol w:w="4659"/>
        <w:gridCol w:w="4672"/>
      </w:tblGrid>
      <w:tr w:rsidR="00FC0F14" w:rsidRPr="00CB3A68" w14:paraId="19E120BC" w14:textId="77777777" w:rsidTr="004E06D9">
        <w:tc>
          <w:tcPr>
            <w:tcW w:w="4714" w:type="dxa"/>
          </w:tcPr>
          <w:p w14:paraId="292B8AE8" w14:textId="4319115A" w:rsidR="00FC0F14" w:rsidRPr="00CB3A68" w:rsidRDefault="00FC0F14">
            <w:pPr>
              <w:rPr>
                <w:rFonts w:ascii="Helvetica" w:hAnsi="Helvetica"/>
                <w:b/>
                <w:sz w:val="28"/>
                <w:szCs w:val="28"/>
              </w:rPr>
            </w:pPr>
            <w:r>
              <w:rPr>
                <w:rFonts w:ascii="Helvetica" w:hAnsi="Helvetica"/>
                <w:b/>
                <w:sz w:val="28"/>
              </w:rPr>
              <w:t>KNOWLEDGE</w:t>
            </w:r>
          </w:p>
        </w:tc>
        <w:tc>
          <w:tcPr>
            <w:tcW w:w="4715" w:type="dxa"/>
          </w:tcPr>
          <w:p w14:paraId="067CA719" w14:textId="38A133C0" w:rsidR="00FC0F14" w:rsidRPr="00CB3A68" w:rsidRDefault="00FC0F14">
            <w:pPr>
              <w:rPr>
                <w:rFonts w:ascii="Helvetica" w:hAnsi="Helvetica"/>
                <w:b/>
                <w:sz w:val="28"/>
                <w:szCs w:val="28"/>
              </w:rPr>
            </w:pPr>
            <w:r>
              <w:rPr>
                <w:rFonts w:ascii="Helvetica" w:hAnsi="Helvetica"/>
                <w:b/>
                <w:sz w:val="28"/>
              </w:rPr>
              <w:t>SKILLS</w:t>
            </w:r>
          </w:p>
        </w:tc>
        <w:tc>
          <w:tcPr>
            <w:tcW w:w="4715" w:type="dxa"/>
          </w:tcPr>
          <w:p w14:paraId="77232220" w14:textId="29234DEC" w:rsidR="00FC0F14" w:rsidRPr="00CB3A68" w:rsidRDefault="00FC0F14">
            <w:pPr>
              <w:rPr>
                <w:rFonts w:ascii="Helvetica" w:hAnsi="Helvetica"/>
                <w:b/>
                <w:sz w:val="28"/>
                <w:szCs w:val="28"/>
              </w:rPr>
            </w:pPr>
            <w:r>
              <w:rPr>
                <w:rFonts w:ascii="Helvetica" w:hAnsi="Helvetica"/>
                <w:b/>
                <w:sz w:val="28"/>
              </w:rPr>
              <w:t>GENERAL COMPETENCIES</w:t>
            </w:r>
          </w:p>
        </w:tc>
      </w:tr>
      <w:tr w:rsidR="004E06D9" w:rsidRPr="00CB3A68" w14:paraId="1C7557B5" w14:textId="77777777" w:rsidTr="004E06D9">
        <w:tc>
          <w:tcPr>
            <w:tcW w:w="4714" w:type="dxa"/>
          </w:tcPr>
          <w:p w14:paraId="550E4675" w14:textId="55CBC90C" w:rsidR="00FC0F14" w:rsidRPr="00CB3A68" w:rsidRDefault="00FC0F14">
            <w:pPr>
              <w:rPr>
                <w:rFonts w:ascii="Helvetica" w:hAnsi="Helvetica"/>
                <w:sz w:val="22"/>
              </w:rPr>
            </w:pPr>
            <w:r>
              <w:rPr>
                <w:rFonts w:ascii="Helvetica" w:hAnsi="Helvetica"/>
                <w:sz w:val="22"/>
              </w:rPr>
              <w:t>The candidate</w:t>
            </w:r>
            <w:r w:rsidR="00A95C2A">
              <w:rPr>
                <w:rFonts w:ascii="Helvetica" w:hAnsi="Helvetica"/>
                <w:sz w:val="22"/>
              </w:rPr>
              <w:t> …</w:t>
            </w:r>
          </w:p>
          <w:p w14:paraId="55CAEE85" w14:textId="32A0CAC8" w:rsidR="00D942E8" w:rsidRDefault="00FC0F14" w:rsidP="00D942E8">
            <w:pPr>
              <w:ind w:left="284" w:hanging="284"/>
              <w:rPr>
                <w:rFonts w:ascii="Helvetica" w:hAnsi="Helvetica"/>
                <w:szCs w:val="20"/>
              </w:rPr>
            </w:pPr>
            <w:r>
              <w:rPr>
                <w:rFonts w:ascii="Helvetica" w:hAnsi="Helvetica"/>
                <w:color w:val="0070C0"/>
                <w:sz w:val="28"/>
              </w:rPr>
              <w:t xml:space="preserve">•  </w:t>
            </w:r>
            <w:r>
              <w:rPr>
                <w:rFonts w:ascii="Helvetica" w:hAnsi="Helvetica"/>
              </w:rPr>
              <w:t>has advanced knowledge of architecture, planning and design (and specialist insights into architectural and artistic processes)</w:t>
            </w:r>
          </w:p>
          <w:p w14:paraId="10E09263" w14:textId="4313E1E7" w:rsidR="00EE11A8" w:rsidRPr="001F4C9F" w:rsidRDefault="001F4C9F" w:rsidP="001F4C9F">
            <w:pPr>
              <w:rPr>
                <w:rFonts w:ascii="Helvetica" w:hAnsi="Helvetica"/>
              </w:rPr>
            </w:pPr>
            <w:r>
              <w:rPr>
                <w:rFonts w:ascii="Helvetica" w:hAnsi="Helvetica"/>
                <w:color w:val="0070C0"/>
                <w:sz w:val="28"/>
              </w:rPr>
              <w:t xml:space="preserve">•  </w:t>
            </w:r>
            <w:r>
              <w:rPr>
                <w:rFonts w:ascii="Helvetica" w:hAnsi="Helvetica"/>
              </w:rPr>
              <w:t>has a systematic and complex understanding of</w:t>
            </w:r>
            <w:r w:rsidR="00A95C2A">
              <w:rPr>
                <w:rFonts w:ascii="Helvetica" w:hAnsi="Helvetica"/>
              </w:rPr>
              <w:t xml:space="preserve"> </w:t>
            </w:r>
            <w:r>
              <w:rPr>
                <w:rFonts w:ascii="Helvetica" w:hAnsi="Helvetica"/>
              </w:rPr>
              <w:t>the consequences of their form response</w:t>
            </w:r>
          </w:p>
          <w:p w14:paraId="0818938A" w14:textId="0ACE22B7" w:rsidR="00D942E8" w:rsidRPr="00424A49" w:rsidRDefault="00D942E8" w:rsidP="00D942E8">
            <w:pPr>
              <w:ind w:left="284" w:hanging="284"/>
              <w:rPr>
                <w:rFonts w:ascii="Helvetica" w:hAnsi="Helvetica"/>
                <w:szCs w:val="20"/>
              </w:rPr>
            </w:pPr>
            <w:r>
              <w:rPr>
                <w:rFonts w:ascii="Helvetica" w:hAnsi="Helvetica"/>
                <w:color w:val="3366FF"/>
                <w:sz w:val="24"/>
              </w:rPr>
              <w:t xml:space="preserve">• </w:t>
            </w:r>
            <w:r>
              <w:rPr>
                <w:rFonts w:ascii="Helvetica" w:hAnsi="Helvetica"/>
              </w:rPr>
              <w:t xml:space="preserve">  has in-depth knowledge of the scientific and artistic theories and methodologies used in architecture</w:t>
            </w:r>
          </w:p>
          <w:p w14:paraId="2C4A50BF" w14:textId="31B54096" w:rsidR="00FC0F14" w:rsidRPr="00424A49" w:rsidRDefault="00D942E8" w:rsidP="00D942E8">
            <w:pPr>
              <w:ind w:left="284" w:hanging="284"/>
              <w:rPr>
                <w:rFonts w:ascii="Helvetica" w:hAnsi="Helvetica"/>
                <w:szCs w:val="20"/>
              </w:rPr>
            </w:pPr>
            <w:r>
              <w:rPr>
                <w:rFonts w:ascii="Helvetica" w:hAnsi="Helvetica"/>
                <w:color w:val="3366FF"/>
                <w:sz w:val="24"/>
              </w:rPr>
              <w:t>•</w:t>
            </w:r>
            <w:r>
              <w:rPr>
                <w:rFonts w:ascii="Helvetica" w:hAnsi="Helvetica"/>
                <w:sz w:val="24"/>
              </w:rPr>
              <w:t xml:space="preserve"> </w:t>
            </w:r>
            <w:r>
              <w:rPr>
                <w:rFonts w:ascii="Helvetica" w:hAnsi="Helvetica"/>
              </w:rPr>
              <w:t xml:space="preserve">  has in-depth knowledge which allows them to understand and reflect on arc</w:t>
            </w:r>
            <w:r w:rsidR="00BF518E">
              <w:rPr>
                <w:rFonts w:ascii="Helvetica" w:hAnsi="Helvetica"/>
              </w:rPr>
              <w:t>hitectural and artistic theory a</w:t>
            </w:r>
            <w:r>
              <w:rPr>
                <w:rFonts w:ascii="Helvetica" w:hAnsi="Helvetica"/>
              </w:rPr>
              <w:t xml:space="preserve">nd method </w:t>
            </w:r>
          </w:p>
          <w:p w14:paraId="5F96F20C" w14:textId="1E9F228E" w:rsidR="00D942E8" w:rsidRPr="00424A49" w:rsidRDefault="00D942E8" w:rsidP="00D942E8">
            <w:pPr>
              <w:ind w:left="284" w:hanging="284"/>
              <w:rPr>
                <w:rFonts w:ascii="Helvetica" w:hAnsi="Helvetica"/>
                <w:szCs w:val="20"/>
              </w:rPr>
            </w:pPr>
            <w:r>
              <w:rPr>
                <w:rFonts w:ascii="Helvetica" w:hAnsi="Helvetica"/>
                <w:color w:val="3366FF"/>
                <w:sz w:val="24"/>
              </w:rPr>
              <w:t>•</w:t>
            </w:r>
            <w:r>
              <w:rPr>
                <w:rFonts w:ascii="Helvetica" w:hAnsi="Helvetica"/>
                <w:sz w:val="24"/>
              </w:rPr>
              <w:t xml:space="preserve"> </w:t>
            </w:r>
            <w:r>
              <w:rPr>
                <w:rFonts w:ascii="Helvetica" w:hAnsi="Helvetica"/>
              </w:rPr>
              <w:t xml:space="preserve">  has in-depth knowledge of new questions around sustainable architecture, planning and design</w:t>
            </w:r>
          </w:p>
          <w:p w14:paraId="5F9C831D" w14:textId="4D131142" w:rsidR="00D942E8" w:rsidRPr="00424A49" w:rsidRDefault="00D942E8" w:rsidP="00D942E8">
            <w:pPr>
              <w:ind w:left="284" w:hanging="284"/>
              <w:rPr>
                <w:rFonts w:ascii="Helvetica" w:hAnsi="Helvetica"/>
                <w:szCs w:val="20"/>
              </w:rPr>
            </w:pPr>
            <w:r>
              <w:rPr>
                <w:rFonts w:ascii="Helvetica" w:hAnsi="Helvetica"/>
                <w:color w:val="3366FF"/>
                <w:sz w:val="24"/>
              </w:rPr>
              <w:t xml:space="preserve">•  </w:t>
            </w:r>
            <w:r>
              <w:rPr>
                <w:rFonts w:ascii="Helvetica" w:hAnsi="Helvetica"/>
              </w:rPr>
              <w:t xml:space="preserve"> has advanced knowledge which allows them to identify and formulate scientific questi</w:t>
            </w:r>
            <w:r w:rsidR="00BF518E">
              <w:rPr>
                <w:rFonts w:ascii="Helvetica" w:hAnsi="Helvetica"/>
              </w:rPr>
              <w:t>ons and challenges in the field</w:t>
            </w:r>
          </w:p>
          <w:p w14:paraId="21D75027" w14:textId="07485321" w:rsidR="00D942E8" w:rsidRDefault="00D942E8" w:rsidP="00D942E8">
            <w:pPr>
              <w:ind w:left="284" w:hanging="284"/>
              <w:rPr>
                <w:rFonts w:ascii="Helvetica" w:hAnsi="Helvetica"/>
                <w:szCs w:val="20"/>
              </w:rPr>
            </w:pPr>
            <w:r>
              <w:rPr>
                <w:rFonts w:ascii="Helvetica" w:hAnsi="Helvetica"/>
                <w:color w:val="3366FF"/>
                <w:sz w:val="24"/>
              </w:rPr>
              <w:t xml:space="preserve">• </w:t>
            </w:r>
            <w:r>
              <w:rPr>
                <w:rFonts w:ascii="Helvetica" w:hAnsi="Helvetica"/>
              </w:rPr>
              <w:t xml:space="preserve">  has knowledge of relevant issues concerning architecture’s history, traditions, idiosyncrasies and place in society</w:t>
            </w:r>
          </w:p>
          <w:p w14:paraId="43710607" w14:textId="39BD974E" w:rsidR="00D942E8" w:rsidRPr="00424A49" w:rsidRDefault="00D942E8" w:rsidP="00D942E8">
            <w:pPr>
              <w:ind w:left="284" w:hanging="284"/>
              <w:rPr>
                <w:rFonts w:ascii="Helvetica" w:hAnsi="Helvetica"/>
                <w:szCs w:val="20"/>
              </w:rPr>
            </w:pPr>
            <w:r>
              <w:rPr>
                <w:rFonts w:ascii="Helvetica" w:hAnsi="Helvetica"/>
                <w:color w:val="3366FF"/>
                <w:sz w:val="28"/>
              </w:rPr>
              <w:t xml:space="preserve">• </w:t>
            </w:r>
            <w:r>
              <w:rPr>
                <w:rFonts w:ascii="Helvetica" w:hAnsi="Helvetica"/>
              </w:rPr>
              <w:t xml:space="preserve">  has knowledge of BAS’s specialisms involving open form, landscapes and climate, sustainability and West Nordic building traditions as well as art-based and socially relevant interaction. </w:t>
            </w:r>
          </w:p>
          <w:p w14:paraId="12B30FE0" w14:textId="77777777" w:rsidR="00D942E8" w:rsidRPr="00CB3A68" w:rsidRDefault="00D942E8" w:rsidP="00D942E8">
            <w:pPr>
              <w:ind w:left="284" w:hanging="284"/>
              <w:rPr>
                <w:rFonts w:ascii="Helvetica" w:hAnsi="Helvetica"/>
                <w:color w:val="0070C0"/>
                <w:sz w:val="28"/>
                <w:szCs w:val="28"/>
              </w:rPr>
            </w:pPr>
          </w:p>
          <w:p w14:paraId="7A74B586" w14:textId="77777777" w:rsidR="00D942E8" w:rsidRPr="00CB3A68" w:rsidRDefault="00D942E8" w:rsidP="00D942E8">
            <w:pPr>
              <w:ind w:left="284" w:hanging="284"/>
              <w:rPr>
                <w:rFonts w:ascii="Helvetica" w:hAnsi="Helvetica"/>
                <w:color w:val="0070C0"/>
                <w:sz w:val="28"/>
                <w:szCs w:val="28"/>
              </w:rPr>
            </w:pPr>
          </w:p>
          <w:p w14:paraId="6A64DBE0" w14:textId="77777777" w:rsidR="00D942E8" w:rsidRPr="00CB3A68" w:rsidRDefault="00D942E8" w:rsidP="00D942E8">
            <w:pPr>
              <w:ind w:left="284" w:hanging="284"/>
              <w:rPr>
                <w:rFonts w:ascii="Helvetica" w:hAnsi="Helvetica"/>
                <w:i/>
              </w:rPr>
            </w:pPr>
          </w:p>
          <w:p w14:paraId="6CB1908E" w14:textId="7207ED91" w:rsidR="00FC0F14" w:rsidRPr="00CB3A68" w:rsidRDefault="00FC0F14" w:rsidP="00FC0F14">
            <w:pPr>
              <w:ind w:left="284" w:hanging="284"/>
              <w:rPr>
                <w:rFonts w:ascii="Helvetica" w:hAnsi="Helvetica"/>
                <w:sz w:val="24"/>
                <w:szCs w:val="24"/>
              </w:rPr>
            </w:pPr>
          </w:p>
        </w:tc>
        <w:tc>
          <w:tcPr>
            <w:tcW w:w="4715" w:type="dxa"/>
          </w:tcPr>
          <w:p w14:paraId="0C4493F9" w14:textId="4B75ECC5" w:rsidR="003B7457" w:rsidRPr="0009381C" w:rsidRDefault="00D942E8" w:rsidP="003B7457">
            <w:pPr>
              <w:rPr>
                <w:rFonts w:ascii="Helvetica" w:hAnsi="Helvetica"/>
              </w:rPr>
            </w:pPr>
            <w:r>
              <w:rPr>
                <w:rFonts w:ascii="Helvetica" w:hAnsi="Helvetica"/>
              </w:rPr>
              <w:lastRenderedPageBreak/>
              <w:t>The candidate</w:t>
            </w:r>
            <w:r w:rsidR="00A95C2A">
              <w:rPr>
                <w:rFonts w:ascii="Helvetica" w:hAnsi="Helvetica"/>
              </w:rPr>
              <w:t> …</w:t>
            </w:r>
          </w:p>
          <w:p w14:paraId="11E61F8A" w14:textId="39625BF6" w:rsidR="003B7457" w:rsidRPr="0009381C" w:rsidRDefault="003B7457" w:rsidP="003B7457">
            <w:pPr>
              <w:ind w:left="248" w:hanging="248"/>
              <w:rPr>
                <w:rFonts w:ascii="Helvetica" w:hAnsi="Helvetica"/>
              </w:rPr>
            </w:pPr>
            <w:r>
              <w:rPr>
                <w:rFonts w:ascii="Helvetica" w:hAnsi="Helvetica"/>
                <w:color w:val="0070C0"/>
                <w:sz w:val="28"/>
              </w:rPr>
              <w:t xml:space="preserve">• </w:t>
            </w:r>
            <w:r>
              <w:rPr>
                <w:rFonts w:ascii="Helvetica" w:hAnsi="Helvetica"/>
                <w:color w:val="0070C0"/>
              </w:rPr>
              <w:t xml:space="preserve"> </w:t>
            </w:r>
            <w:r>
              <w:rPr>
                <w:rFonts w:ascii="Helvetica" w:hAnsi="Helvetica"/>
              </w:rPr>
              <w:t>is able to apply theory and methodology to create architecture / submit form responses and analyse architectural questions</w:t>
            </w:r>
          </w:p>
          <w:p w14:paraId="48CDE395" w14:textId="087D1081" w:rsidR="003B7457" w:rsidRPr="0009381C" w:rsidRDefault="003B7457" w:rsidP="003B7457">
            <w:pPr>
              <w:ind w:left="248" w:hanging="248"/>
              <w:rPr>
                <w:rFonts w:ascii="Helvetica" w:hAnsi="Helvetica"/>
                <w:szCs w:val="18"/>
              </w:rPr>
            </w:pPr>
            <w:r>
              <w:rPr>
                <w:rFonts w:ascii="Helvetica" w:hAnsi="Helvetica"/>
                <w:color w:val="0070C0"/>
                <w:sz w:val="24"/>
              </w:rPr>
              <w:t>•</w:t>
            </w:r>
            <w:r>
              <w:rPr>
                <w:rFonts w:ascii="Helvetica" w:hAnsi="Helvetica"/>
                <w:color w:val="0070C0"/>
              </w:rPr>
              <w:t xml:space="preserve">  </w:t>
            </w:r>
            <w:r>
              <w:rPr>
                <w:rFonts w:ascii="Helvetica" w:hAnsi="Helvetica"/>
              </w:rPr>
              <w:t>is able to work independently on practical and theoretical problem-solving and create two-dimensional plans, spaces and forms in a dialogue wi</w:t>
            </w:r>
            <w:r w:rsidR="00BF518E">
              <w:rPr>
                <w:rFonts w:ascii="Helvetica" w:hAnsi="Helvetica"/>
              </w:rPr>
              <w:t>th the architectural discourse</w:t>
            </w:r>
          </w:p>
          <w:p w14:paraId="21A108F6" w14:textId="288EF504" w:rsidR="003B7457" w:rsidRPr="0009381C" w:rsidRDefault="003B7457" w:rsidP="003B7457">
            <w:pPr>
              <w:ind w:left="248" w:hanging="248"/>
              <w:rPr>
                <w:rFonts w:ascii="Helvetica" w:hAnsi="Helvetica"/>
                <w:szCs w:val="18"/>
              </w:rPr>
            </w:pPr>
            <w:r>
              <w:rPr>
                <w:rFonts w:ascii="Helvetica" w:hAnsi="Helvetica"/>
                <w:color w:val="0070C0"/>
                <w:sz w:val="24"/>
              </w:rPr>
              <w:t xml:space="preserve">• </w:t>
            </w:r>
            <w:r>
              <w:rPr>
                <w:rFonts w:ascii="Helvetica" w:hAnsi="Helvetica"/>
                <w:color w:val="0070C0"/>
              </w:rPr>
              <w:t xml:space="preserve"> </w:t>
            </w:r>
            <w:r>
              <w:rPr>
                <w:rFonts w:ascii="Helvetica" w:hAnsi="Helvetica"/>
              </w:rPr>
              <w:t>is able to apply acquired knowledge to reflect on and demonstrate a critical, construc</w:t>
            </w:r>
            <w:r w:rsidR="00BF518E">
              <w:rPr>
                <w:rFonts w:ascii="Helvetica" w:hAnsi="Helvetica"/>
              </w:rPr>
              <w:t>tive distance to their own work</w:t>
            </w:r>
          </w:p>
          <w:p w14:paraId="2371F679" w14:textId="30F549A8" w:rsidR="003B7457" w:rsidRPr="0009381C" w:rsidRDefault="003B7457" w:rsidP="003B7457">
            <w:pPr>
              <w:ind w:left="248" w:hanging="248"/>
              <w:rPr>
                <w:rFonts w:ascii="Helvetica" w:hAnsi="Helvetica"/>
                <w:szCs w:val="18"/>
              </w:rPr>
            </w:pPr>
            <w:r>
              <w:rPr>
                <w:rFonts w:ascii="Helvetica" w:hAnsi="Helvetica"/>
                <w:color w:val="0070C0"/>
                <w:sz w:val="24"/>
              </w:rPr>
              <w:t xml:space="preserve">• </w:t>
            </w:r>
            <w:r>
              <w:rPr>
                <w:rFonts w:ascii="Helvetica" w:hAnsi="Helvetica"/>
                <w:color w:val="0070C0"/>
              </w:rPr>
              <w:t xml:space="preserve"> </w:t>
            </w:r>
            <w:r>
              <w:rPr>
                <w:rFonts w:ascii="Helvetica" w:hAnsi="Helvetica"/>
              </w:rPr>
              <w:t>is able to independently apply relevant methods on an artistic and scientific basis to create and formulate architectural forms and programm</w:t>
            </w:r>
            <w:r w:rsidR="00BF518E">
              <w:rPr>
                <w:rFonts w:ascii="Helvetica" w:hAnsi="Helvetica"/>
              </w:rPr>
              <w:t>es which are socially relevant</w:t>
            </w:r>
          </w:p>
          <w:p w14:paraId="4E5085F7" w14:textId="191ED58D" w:rsidR="003B7457" w:rsidRPr="0009381C" w:rsidRDefault="003B7457" w:rsidP="003B7457">
            <w:pPr>
              <w:ind w:left="248" w:hanging="248"/>
              <w:rPr>
                <w:rFonts w:ascii="Helvetica" w:hAnsi="Helvetica"/>
                <w:szCs w:val="18"/>
              </w:rPr>
            </w:pPr>
            <w:r>
              <w:rPr>
                <w:rFonts w:ascii="Helvetica" w:hAnsi="Helvetica"/>
                <w:color w:val="0070C0"/>
                <w:sz w:val="24"/>
              </w:rPr>
              <w:t>•</w:t>
            </w:r>
            <w:r>
              <w:rPr>
                <w:rFonts w:ascii="Helvetica" w:hAnsi="Helvetica"/>
                <w:color w:val="0070C0"/>
              </w:rPr>
              <w:t xml:space="preserve">  </w:t>
            </w:r>
            <w:r>
              <w:rPr>
                <w:rFonts w:ascii="Helvetica" w:hAnsi="Helvetica"/>
              </w:rPr>
              <w:t>is able to formulate, analyse and on a professional basis remain critical of and practise critical production in relation to established architectural que</w:t>
            </w:r>
            <w:r w:rsidR="00BF518E">
              <w:rPr>
                <w:rFonts w:ascii="Helvetica" w:hAnsi="Helvetica"/>
              </w:rPr>
              <w:t>stions and framework conditions</w:t>
            </w:r>
            <w:r>
              <w:rPr>
                <w:rFonts w:ascii="Helvetica" w:hAnsi="Helvetica"/>
              </w:rPr>
              <w:t xml:space="preserve"> </w:t>
            </w:r>
          </w:p>
          <w:p w14:paraId="371EAA6F" w14:textId="66178666" w:rsidR="003B7457" w:rsidRPr="0009381C" w:rsidRDefault="003B7457" w:rsidP="003B7457">
            <w:pPr>
              <w:ind w:left="248" w:hanging="248"/>
              <w:rPr>
                <w:rFonts w:ascii="Helvetica" w:hAnsi="Helvetica"/>
              </w:rPr>
            </w:pPr>
            <w:r>
              <w:rPr>
                <w:rFonts w:ascii="Helvetica" w:hAnsi="Helvetica"/>
                <w:color w:val="0070C0"/>
                <w:sz w:val="24"/>
              </w:rPr>
              <w:t xml:space="preserve">• </w:t>
            </w:r>
            <w:r>
              <w:rPr>
                <w:rFonts w:ascii="Helvetica" w:hAnsi="Helvetica"/>
                <w:color w:val="0070C0"/>
              </w:rPr>
              <w:t xml:space="preserve"> </w:t>
            </w:r>
            <w:r>
              <w:rPr>
                <w:rFonts w:ascii="Helvetica" w:hAnsi="Helvetica"/>
              </w:rPr>
              <w:t>is able to apply their knowledge of BAS’s specialisms involving open form, climate, sustainability and West Nordic building traditions through art-based and socially rel</w:t>
            </w:r>
            <w:r w:rsidR="00BF518E">
              <w:rPr>
                <w:rFonts w:ascii="Helvetica" w:hAnsi="Helvetica"/>
              </w:rPr>
              <w:t>evant interactions in the field</w:t>
            </w:r>
          </w:p>
          <w:p w14:paraId="0ADBA646" w14:textId="77777777" w:rsidR="003B7457" w:rsidRPr="0009381C" w:rsidRDefault="003B7457" w:rsidP="003B7457">
            <w:pPr>
              <w:ind w:left="248" w:hanging="248"/>
              <w:rPr>
                <w:rFonts w:ascii="Helvetica" w:hAnsi="Helvetica"/>
                <w:szCs w:val="18"/>
              </w:rPr>
            </w:pPr>
            <w:r>
              <w:rPr>
                <w:rFonts w:ascii="Helvetica" w:hAnsi="Helvetica"/>
                <w:color w:val="0070C0"/>
                <w:sz w:val="24"/>
              </w:rPr>
              <w:t>•</w:t>
            </w:r>
            <w:r>
              <w:rPr>
                <w:rFonts w:ascii="Helvetica" w:hAnsi="Helvetica"/>
                <w:color w:val="0070C0"/>
              </w:rPr>
              <w:t xml:space="preserve">  </w:t>
            </w:r>
            <w:r>
              <w:rPr>
                <w:rFonts w:ascii="Helvetica" w:hAnsi="Helvetica"/>
              </w:rPr>
              <w:t xml:space="preserve">is able to analyse and take a critical approach to different sources of information and apply these sources to structure and formulate professional </w:t>
            </w:r>
            <w:r>
              <w:rPr>
                <w:rFonts w:ascii="Helvetica" w:hAnsi="Helvetica"/>
              </w:rPr>
              <w:lastRenderedPageBreak/>
              <w:t xml:space="preserve">reasoning </w:t>
            </w:r>
          </w:p>
          <w:p w14:paraId="64BE3981" w14:textId="592EE401" w:rsidR="003B7457" w:rsidRPr="0009381C" w:rsidRDefault="003B7457" w:rsidP="003B7457">
            <w:pPr>
              <w:ind w:left="248" w:hanging="248"/>
              <w:rPr>
                <w:rFonts w:ascii="Helvetica" w:hAnsi="Helvetica"/>
                <w:szCs w:val="18"/>
              </w:rPr>
            </w:pPr>
            <w:r>
              <w:rPr>
                <w:rFonts w:ascii="Helvetica" w:hAnsi="Helvetica"/>
                <w:color w:val="0070C0"/>
                <w:sz w:val="24"/>
              </w:rPr>
              <w:t xml:space="preserve">• </w:t>
            </w:r>
            <w:r>
              <w:rPr>
                <w:rFonts w:ascii="Helvetica" w:hAnsi="Helvetica"/>
                <w:color w:val="0070C0"/>
              </w:rPr>
              <w:t xml:space="preserve"> </w:t>
            </w:r>
            <w:r>
              <w:rPr>
                <w:rFonts w:ascii="Helvetica" w:hAnsi="Helvetica"/>
              </w:rPr>
              <w:t>is able to systematically master and apply relevant architectural and artistic methods, tools, communicative forms of representation as well as general skills linked to architectural and planning practice</w:t>
            </w:r>
          </w:p>
          <w:p w14:paraId="340591B2" w14:textId="1F4E4568" w:rsidR="003B7457" w:rsidRPr="0009381C" w:rsidRDefault="003B7457" w:rsidP="003B7457">
            <w:pPr>
              <w:ind w:left="248" w:hanging="248"/>
              <w:rPr>
                <w:rFonts w:ascii="Helvetica" w:hAnsi="Helvetica"/>
                <w:szCs w:val="18"/>
              </w:rPr>
            </w:pPr>
            <w:r>
              <w:rPr>
                <w:rFonts w:ascii="Helvetica" w:hAnsi="Helvetica"/>
                <w:color w:val="0070C0"/>
                <w:sz w:val="24"/>
              </w:rPr>
              <w:t xml:space="preserve">• </w:t>
            </w:r>
            <w:r>
              <w:rPr>
                <w:rFonts w:ascii="Helvetica" w:hAnsi="Helvetica"/>
                <w:color w:val="0070C0"/>
              </w:rPr>
              <w:t xml:space="preserve"> </w:t>
            </w:r>
            <w:r>
              <w:rPr>
                <w:rFonts w:ascii="Helvetica" w:hAnsi="Helvetica"/>
              </w:rPr>
              <w:t xml:space="preserve">is able to complete independent design projects and possesses relevant process and methodological skills </w:t>
            </w:r>
          </w:p>
          <w:p w14:paraId="4A3F97D0" w14:textId="18C96ABE" w:rsidR="003B7457" w:rsidRPr="0009381C" w:rsidRDefault="003B7457" w:rsidP="003B7457">
            <w:pPr>
              <w:ind w:left="248" w:hanging="248"/>
              <w:rPr>
                <w:rFonts w:ascii="Helvetica" w:hAnsi="Helvetica"/>
                <w:szCs w:val="18"/>
              </w:rPr>
            </w:pPr>
            <w:r>
              <w:rPr>
                <w:rFonts w:ascii="Helvetica" w:hAnsi="Helvetica"/>
                <w:color w:val="0070C0"/>
                <w:sz w:val="24"/>
              </w:rPr>
              <w:t>•</w:t>
            </w:r>
            <w:r>
              <w:rPr>
                <w:rFonts w:ascii="Helvetica" w:hAnsi="Helvetica"/>
                <w:color w:val="0070C0"/>
              </w:rPr>
              <w:t xml:space="preserve">  </w:t>
            </w:r>
            <w:r>
              <w:rPr>
                <w:rFonts w:ascii="Helvetica" w:hAnsi="Helvetica"/>
              </w:rPr>
              <w:t xml:space="preserve">is able to analyse and evaluate practical and theoretical architectural questions and challenges </w:t>
            </w:r>
          </w:p>
          <w:p w14:paraId="5489A21C" w14:textId="037BADF3" w:rsidR="003B7457" w:rsidRPr="0009381C" w:rsidRDefault="003B7457" w:rsidP="003B7457">
            <w:pPr>
              <w:ind w:left="248" w:hanging="248"/>
              <w:rPr>
                <w:rFonts w:ascii="Helvetica" w:hAnsi="Helvetica"/>
                <w:szCs w:val="18"/>
              </w:rPr>
            </w:pPr>
            <w:r>
              <w:rPr>
                <w:rFonts w:ascii="Helvetica" w:hAnsi="Helvetica"/>
                <w:color w:val="0070C0"/>
                <w:sz w:val="24"/>
              </w:rPr>
              <w:t>•</w:t>
            </w:r>
            <w:r>
              <w:rPr>
                <w:rFonts w:ascii="Helvetica" w:hAnsi="Helvetica"/>
                <w:color w:val="0070C0"/>
              </w:rPr>
              <w:t xml:space="preserve">  </w:t>
            </w:r>
            <w:r>
              <w:rPr>
                <w:rFonts w:ascii="Helvetica" w:hAnsi="Helvetica"/>
              </w:rPr>
              <w:t>is able to apply their knowledge of and actively take a position on issues surrounding professional ethics and complete projects based on the role of the profession in terms of social ethics and consequences</w:t>
            </w:r>
            <w:r w:rsidR="00BF518E">
              <w:rPr>
                <w:rFonts w:ascii="Helvetica" w:hAnsi="Helvetica"/>
              </w:rPr>
              <w:t>.</w:t>
            </w:r>
          </w:p>
          <w:p w14:paraId="730383A1" w14:textId="7280EF0A" w:rsidR="003B7457" w:rsidRPr="0009381C" w:rsidRDefault="003B7457" w:rsidP="003B7457">
            <w:pPr>
              <w:rPr>
                <w:rFonts w:ascii="Helvetica" w:hAnsi="Helvetica"/>
              </w:rPr>
            </w:pPr>
          </w:p>
        </w:tc>
        <w:tc>
          <w:tcPr>
            <w:tcW w:w="4715" w:type="dxa"/>
          </w:tcPr>
          <w:p w14:paraId="6E9507C7" w14:textId="023E6412" w:rsidR="003C1FAD" w:rsidRPr="0009381C" w:rsidRDefault="003B7457" w:rsidP="003B7457">
            <w:pPr>
              <w:rPr>
                <w:rFonts w:ascii="Helvetica" w:hAnsi="Helvetica"/>
                <w:szCs w:val="20"/>
              </w:rPr>
            </w:pPr>
            <w:r>
              <w:rPr>
                <w:rFonts w:ascii="Helvetica" w:hAnsi="Helvetica"/>
              </w:rPr>
              <w:lastRenderedPageBreak/>
              <w:t>The candidate</w:t>
            </w:r>
            <w:r w:rsidR="00A95C2A">
              <w:rPr>
                <w:rFonts w:ascii="Helvetica" w:hAnsi="Helvetica"/>
              </w:rPr>
              <w:t> …</w:t>
            </w:r>
          </w:p>
          <w:p w14:paraId="5C287893" w14:textId="595024A4" w:rsidR="003C1FAD" w:rsidRPr="004E06D9" w:rsidRDefault="003C1FAD" w:rsidP="003C1FAD">
            <w:pPr>
              <w:ind w:left="248" w:hanging="248"/>
              <w:rPr>
                <w:rFonts w:ascii="Helvetica" w:hAnsi="Helvetica"/>
                <w:szCs w:val="20"/>
              </w:rPr>
            </w:pPr>
            <w:r>
              <w:rPr>
                <w:rFonts w:ascii="Helvetica" w:hAnsi="Helvetica"/>
                <w:color w:val="3366FF"/>
                <w:sz w:val="28"/>
              </w:rPr>
              <w:t xml:space="preserve">• </w:t>
            </w:r>
            <w:r>
              <w:rPr>
                <w:rFonts w:ascii="Helvetica" w:hAnsi="Helvetica"/>
                <w:color w:val="0070C0"/>
              </w:rPr>
              <w:t xml:space="preserve"> </w:t>
            </w:r>
            <w:r>
              <w:rPr>
                <w:rFonts w:ascii="Helvetica" w:hAnsi="Helvetica"/>
              </w:rPr>
              <w:t>is able to identify and actively and critically consider the profession’s autonomy, framework conditions and consequences</w:t>
            </w:r>
          </w:p>
          <w:p w14:paraId="5EDA6AA5" w14:textId="2B80B8C4" w:rsidR="003C1FAD" w:rsidRPr="004E06D9" w:rsidRDefault="003C1FAD" w:rsidP="003C1FAD">
            <w:pPr>
              <w:ind w:left="248" w:hanging="248"/>
              <w:rPr>
                <w:rFonts w:ascii="Helvetica" w:hAnsi="Helvetica"/>
                <w:szCs w:val="20"/>
              </w:rPr>
            </w:pPr>
            <w:r>
              <w:rPr>
                <w:rFonts w:ascii="Helvetica" w:hAnsi="Helvetica"/>
                <w:color w:val="0070C0"/>
                <w:sz w:val="24"/>
              </w:rPr>
              <w:t>•</w:t>
            </w:r>
            <w:r>
              <w:rPr>
                <w:rFonts w:ascii="Helvetica" w:hAnsi="Helvetica"/>
                <w:color w:val="0070C0"/>
              </w:rPr>
              <w:t xml:space="preserve">  </w:t>
            </w:r>
            <w:r>
              <w:rPr>
                <w:rFonts w:ascii="Helvetica" w:hAnsi="Helvetica"/>
              </w:rPr>
              <w:t xml:space="preserve">is able to apply their knowledge and skill to initiate and complete professional and cross-disciplinary collaborations and assume responsibility with professional integrity and respect for other parties </w:t>
            </w:r>
          </w:p>
          <w:p w14:paraId="7AE8C71E" w14:textId="316856D9" w:rsidR="003C1FAD" w:rsidRPr="004E06D9" w:rsidRDefault="003C1FAD" w:rsidP="003C1FAD">
            <w:pPr>
              <w:ind w:left="248" w:hanging="248"/>
              <w:rPr>
                <w:rFonts w:ascii="Helvetica" w:hAnsi="Helvetica"/>
                <w:szCs w:val="20"/>
              </w:rPr>
            </w:pPr>
            <w:r>
              <w:rPr>
                <w:rFonts w:ascii="Helvetica" w:hAnsi="Helvetica"/>
                <w:color w:val="0070C0"/>
                <w:sz w:val="24"/>
              </w:rPr>
              <w:t xml:space="preserve">•  </w:t>
            </w:r>
            <w:r>
              <w:rPr>
                <w:rFonts w:ascii="Helvetica" w:hAnsi="Helvetica"/>
              </w:rPr>
              <w:t>is able to apply their knowledge of architecture, planning and design and specialist insights into architectural and artistic processes for the purpose of project development within social and professional norms and ethical boundaries</w:t>
            </w:r>
          </w:p>
          <w:p w14:paraId="4F2BCE85" w14:textId="0AD88FF0" w:rsidR="003C1FAD" w:rsidRPr="004E06D9" w:rsidRDefault="003C1FAD" w:rsidP="003C1FAD">
            <w:pPr>
              <w:ind w:left="248" w:hanging="248"/>
              <w:rPr>
                <w:rFonts w:ascii="Helvetica" w:hAnsi="Helvetica"/>
                <w:szCs w:val="20"/>
              </w:rPr>
            </w:pPr>
            <w:r>
              <w:rPr>
                <w:rFonts w:ascii="Helvetica" w:hAnsi="Helvetica"/>
                <w:color w:val="3366FF"/>
              </w:rPr>
              <w:t xml:space="preserve">• </w:t>
            </w:r>
            <w:r>
              <w:rPr>
                <w:rFonts w:ascii="Helvetica" w:hAnsi="Helvetica"/>
                <w:color w:val="0070C0"/>
              </w:rPr>
              <w:t xml:space="preserve"> </w:t>
            </w:r>
            <w:r>
              <w:rPr>
                <w:rFonts w:ascii="Helvetica" w:hAnsi="Helvetica"/>
              </w:rPr>
              <w:t>is able to translate their knowledge and skill into communicating and conveying verbally and in writing, visually and spatially with and to their peers and other relevant parties</w:t>
            </w:r>
          </w:p>
          <w:p w14:paraId="5E9EB1A3" w14:textId="4B243A82" w:rsidR="003C1FAD" w:rsidRPr="0009381C" w:rsidRDefault="003C1FAD" w:rsidP="003C1FAD">
            <w:pPr>
              <w:ind w:left="248" w:hanging="248"/>
              <w:rPr>
                <w:rFonts w:ascii="Helvetica" w:hAnsi="Helvetica"/>
                <w:szCs w:val="20"/>
              </w:rPr>
            </w:pPr>
            <w:r>
              <w:rPr>
                <w:rFonts w:ascii="Helvetica" w:hAnsi="Helvetica"/>
                <w:color w:val="0070C0"/>
                <w:sz w:val="24"/>
              </w:rPr>
              <w:t xml:space="preserve">• </w:t>
            </w:r>
            <w:r>
              <w:rPr>
                <w:rFonts w:ascii="Helvetica" w:hAnsi="Helvetica"/>
                <w:color w:val="0070C0"/>
              </w:rPr>
              <w:t xml:space="preserve"> </w:t>
            </w:r>
            <w:r>
              <w:rPr>
                <w:rFonts w:ascii="Helvetica" w:hAnsi="Helvetica"/>
              </w:rPr>
              <w:t>is able to translate the architecture profession’s forms of expression and tools and apply appropriate spatial gestures in relation to artistic and scientific questions, solution models and concrete plans and projects.</w:t>
            </w:r>
          </w:p>
          <w:p w14:paraId="2F4F071A" w14:textId="47E5687D" w:rsidR="003C1FAD" w:rsidRPr="0009381C" w:rsidRDefault="003C1FAD" w:rsidP="003C1FAD">
            <w:pPr>
              <w:ind w:left="248" w:hanging="248"/>
              <w:rPr>
                <w:rFonts w:ascii="Helvetica" w:hAnsi="Helvetica"/>
                <w:szCs w:val="20"/>
              </w:rPr>
            </w:pPr>
            <w:r>
              <w:rPr>
                <w:rFonts w:ascii="Helvetica" w:hAnsi="Helvetica"/>
                <w:color w:val="0070C0"/>
                <w:sz w:val="24"/>
              </w:rPr>
              <w:t xml:space="preserve">• </w:t>
            </w:r>
            <w:r>
              <w:rPr>
                <w:rFonts w:ascii="Helvetica" w:hAnsi="Helvetica"/>
                <w:color w:val="0070C0"/>
              </w:rPr>
              <w:t xml:space="preserve"> </w:t>
            </w:r>
            <w:r>
              <w:rPr>
                <w:rFonts w:ascii="Helvetica" w:hAnsi="Helvetica"/>
              </w:rPr>
              <w:t>is able to contribute to innovation, creative processes and production as well as professional development and specialisation</w:t>
            </w:r>
          </w:p>
          <w:p w14:paraId="05D0414D" w14:textId="421DD0C6" w:rsidR="003C1FAD" w:rsidRPr="0009381C" w:rsidRDefault="003C1FAD" w:rsidP="003C1FAD">
            <w:pPr>
              <w:ind w:left="248" w:hanging="248"/>
              <w:rPr>
                <w:rFonts w:ascii="Helvetica" w:hAnsi="Helvetica"/>
                <w:szCs w:val="20"/>
              </w:rPr>
            </w:pPr>
            <w:r>
              <w:rPr>
                <w:rFonts w:ascii="Helvetica" w:hAnsi="Helvetica"/>
                <w:color w:val="0070C0"/>
                <w:sz w:val="24"/>
              </w:rPr>
              <w:t xml:space="preserve">• </w:t>
            </w:r>
            <w:r>
              <w:rPr>
                <w:rFonts w:ascii="Helvetica" w:hAnsi="Helvetica"/>
                <w:color w:val="0070C0"/>
              </w:rPr>
              <w:t xml:space="preserve"> </w:t>
            </w:r>
            <w:r>
              <w:rPr>
                <w:rFonts w:ascii="Helvetica" w:hAnsi="Helvetica"/>
              </w:rPr>
              <w:t>has accumulated work experience and working methods to form a basis for ongoing further development and innovat</w:t>
            </w:r>
            <w:r w:rsidR="00BF518E">
              <w:rPr>
                <w:rFonts w:ascii="Helvetica" w:hAnsi="Helvetica"/>
              </w:rPr>
              <w:t xml:space="preserve">ion in their continued </w:t>
            </w:r>
            <w:r w:rsidR="00BF518E">
              <w:rPr>
                <w:rFonts w:ascii="Helvetica" w:hAnsi="Helvetica"/>
              </w:rPr>
              <w:lastRenderedPageBreak/>
              <w:t>practice.</w:t>
            </w:r>
          </w:p>
          <w:p w14:paraId="7BF366FE" w14:textId="525A891E" w:rsidR="005C4D2F" w:rsidRPr="0009381C" w:rsidRDefault="005C4D2F" w:rsidP="005C4D2F">
            <w:pPr>
              <w:ind w:left="210" w:hanging="210"/>
              <w:rPr>
                <w:rFonts w:ascii="Helvetica" w:hAnsi="Helvetica"/>
                <w:color w:val="00B050"/>
                <w:szCs w:val="20"/>
              </w:rPr>
            </w:pPr>
          </w:p>
          <w:p w14:paraId="6896CAEA" w14:textId="62C521EA" w:rsidR="003B7457" w:rsidRPr="0009381C" w:rsidRDefault="003B7457" w:rsidP="003B7457">
            <w:pPr>
              <w:rPr>
                <w:rFonts w:ascii="Helvetica" w:hAnsi="Helvetica"/>
                <w:szCs w:val="20"/>
              </w:rPr>
            </w:pPr>
            <w:r>
              <w:rPr>
                <w:rFonts w:ascii="Helvetica" w:hAnsi="Helvetica"/>
                <w:color w:val="00B050"/>
              </w:rPr>
              <w:t>.</w:t>
            </w:r>
          </w:p>
          <w:p w14:paraId="68DDB4FE" w14:textId="3EA0B8BE" w:rsidR="003B7457" w:rsidRPr="0009381C" w:rsidRDefault="003B7457" w:rsidP="003B7457">
            <w:pPr>
              <w:rPr>
                <w:rFonts w:ascii="Helvetica" w:hAnsi="Helvetica"/>
                <w:szCs w:val="20"/>
              </w:rPr>
            </w:pPr>
          </w:p>
        </w:tc>
      </w:tr>
    </w:tbl>
    <w:p w14:paraId="6738B775" w14:textId="4C16098F" w:rsidR="006A07CB" w:rsidRPr="0064410C" w:rsidRDefault="006A07CB">
      <w:pPr>
        <w:rPr>
          <w:rFonts w:ascii="Helvetica" w:hAnsi="Helvetica"/>
          <w:sz w:val="28"/>
          <w:szCs w:val="28"/>
        </w:rPr>
      </w:pPr>
    </w:p>
    <w:sectPr w:rsidR="006A07CB" w:rsidRPr="0064410C" w:rsidSect="008F1B23">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1884E" w14:textId="77777777" w:rsidR="009B71B6" w:rsidRDefault="009B71B6" w:rsidP="00F14A97">
      <w:pPr>
        <w:spacing w:after="0"/>
      </w:pPr>
      <w:r>
        <w:separator/>
      </w:r>
    </w:p>
  </w:endnote>
  <w:endnote w:type="continuationSeparator" w:id="0">
    <w:p w14:paraId="6D9C2E44" w14:textId="77777777" w:rsidR="009B71B6" w:rsidRDefault="009B71B6" w:rsidP="00F14A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icy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32413" w14:textId="77777777" w:rsidR="00F14A97" w:rsidRDefault="00F14A97">
    <w:pPr>
      <w:pStyle w:val="Bunnteks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8FED6" w14:textId="7AC76BF7" w:rsidR="00F14A97" w:rsidRDefault="00F14A97">
    <w:pPr>
      <w:pStyle w:val="Bunntekst"/>
    </w:pPr>
    <w:r>
      <w:t>Last revised and adopted by the quality of education committee 3 April 2009</w:t>
    </w:r>
  </w:p>
  <w:p w14:paraId="2FC46435" w14:textId="77777777" w:rsidR="00F14A97" w:rsidRDefault="00F14A97">
    <w:pPr>
      <w:pStyle w:val="Bunnteks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D383B" w14:textId="77777777" w:rsidR="00F14A97" w:rsidRDefault="00F14A97">
    <w:pPr>
      <w:pStyle w:val="Bunn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42671" w14:textId="77777777" w:rsidR="009B71B6" w:rsidRDefault="009B71B6" w:rsidP="00F14A97">
      <w:pPr>
        <w:spacing w:after="0"/>
      </w:pPr>
      <w:r>
        <w:separator/>
      </w:r>
    </w:p>
  </w:footnote>
  <w:footnote w:type="continuationSeparator" w:id="0">
    <w:p w14:paraId="0C73A6FE" w14:textId="77777777" w:rsidR="009B71B6" w:rsidRDefault="009B71B6" w:rsidP="00F14A9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AD69A" w14:textId="77777777" w:rsidR="00F14A97" w:rsidRDefault="00F14A97">
    <w:pPr>
      <w:pStyle w:val="Toppteks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0F397" w14:textId="77777777" w:rsidR="00F14A97" w:rsidRDefault="00F14A97">
    <w:pPr>
      <w:pStyle w:val="Toppteks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EAB44" w14:textId="77777777" w:rsidR="00F14A97" w:rsidRDefault="00F14A97">
    <w:pPr>
      <w:pStyle w:val="Toppteks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7486B"/>
    <w:multiLevelType w:val="hybridMultilevel"/>
    <w:tmpl w:val="EDEADC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9847318"/>
    <w:multiLevelType w:val="hybridMultilevel"/>
    <w:tmpl w:val="57A236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B23"/>
    <w:rsid w:val="000372EA"/>
    <w:rsid w:val="000570FE"/>
    <w:rsid w:val="00067FE0"/>
    <w:rsid w:val="000767EE"/>
    <w:rsid w:val="0008236B"/>
    <w:rsid w:val="000850F0"/>
    <w:rsid w:val="0009381C"/>
    <w:rsid w:val="000A591A"/>
    <w:rsid w:val="000C4E97"/>
    <w:rsid w:val="000E01AC"/>
    <w:rsid w:val="000E34E3"/>
    <w:rsid w:val="0010214C"/>
    <w:rsid w:val="00122DE2"/>
    <w:rsid w:val="00161DB1"/>
    <w:rsid w:val="0016228D"/>
    <w:rsid w:val="00170EC4"/>
    <w:rsid w:val="00171242"/>
    <w:rsid w:val="00171A91"/>
    <w:rsid w:val="001D6958"/>
    <w:rsid w:val="001F4C9F"/>
    <w:rsid w:val="0023017B"/>
    <w:rsid w:val="00250AFA"/>
    <w:rsid w:val="002552BC"/>
    <w:rsid w:val="002866FD"/>
    <w:rsid w:val="0028679F"/>
    <w:rsid w:val="002B408F"/>
    <w:rsid w:val="002F3760"/>
    <w:rsid w:val="00393CA0"/>
    <w:rsid w:val="003A4E48"/>
    <w:rsid w:val="003A5DFC"/>
    <w:rsid w:val="003B7457"/>
    <w:rsid w:val="003C1FAD"/>
    <w:rsid w:val="003C7771"/>
    <w:rsid w:val="00400989"/>
    <w:rsid w:val="00424A49"/>
    <w:rsid w:val="0044399D"/>
    <w:rsid w:val="004B2FF5"/>
    <w:rsid w:val="004B3BC7"/>
    <w:rsid w:val="004E06D9"/>
    <w:rsid w:val="004E71D5"/>
    <w:rsid w:val="004F5F3A"/>
    <w:rsid w:val="00517A47"/>
    <w:rsid w:val="005740EF"/>
    <w:rsid w:val="0058330A"/>
    <w:rsid w:val="00591846"/>
    <w:rsid w:val="00592B9F"/>
    <w:rsid w:val="00593A45"/>
    <w:rsid w:val="005A4DCD"/>
    <w:rsid w:val="005C4D2F"/>
    <w:rsid w:val="00614561"/>
    <w:rsid w:val="006272ED"/>
    <w:rsid w:val="006436AE"/>
    <w:rsid w:val="0064410C"/>
    <w:rsid w:val="0065574C"/>
    <w:rsid w:val="00671841"/>
    <w:rsid w:val="00686B44"/>
    <w:rsid w:val="006A07CB"/>
    <w:rsid w:val="006B0808"/>
    <w:rsid w:val="006B1BAE"/>
    <w:rsid w:val="006B55EF"/>
    <w:rsid w:val="006F7ED2"/>
    <w:rsid w:val="00710BAE"/>
    <w:rsid w:val="00720E6C"/>
    <w:rsid w:val="00757B33"/>
    <w:rsid w:val="0077358E"/>
    <w:rsid w:val="00776FEE"/>
    <w:rsid w:val="00844372"/>
    <w:rsid w:val="0086746F"/>
    <w:rsid w:val="00884621"/>
    <w:rsid w:val="00890986"/>
    <w:rsid w:val="008C164B"/>
    <w:rsid w:val="008F1B23"/>
    <w:rsid w:val="00903F79"/>
    <w:rsid w:val="009229FD"/>
    <w:rsid w:val="009543D4"/>
    <w:rsid w:val="009A69CA"/>
    <w:rsid w:val="009B71B6"/>
    <w:rsid w:val="009C7ACF"/>
    <w:rsid w:val="009F1559"/>
    <w:rsid w:val="00A5519A"/>
    <w:rsid w:val="00A60DFB"/>
    <w:rsid w:val="00A66765"/>
    <w:rsid w:val="00A95C2A"/>
    <w:rsid w:val="00AB026E"/>
    <w:rsid w:val="00AD60C9"/>
    <w:rsid w:val="00B029E5"/>
    <w:rsid w:val="00B073E2"/>
    <w:rsid w:val="00B333B4"/>
    <w:rsid w:val="00B47CAF"/>
    <w:rsid w:val="00B51223"/>
    <w:rsid w:val="00BA2083"/>
    <w:rsid w:val="00BB3CE7"/>
    <w:rsid w:val="00BC1BC5"/>
    <w:rsid w:val="00BF518E"/>
    <w:rsid w:val="00C12945"/>
    <w:rsid w:val="00C335D4"/>
    <w:rsid w:val="00C92341"/>
    <w:rsid w:val="00CB3A68"/>
    <w:rsid w:val="00CF2B2F"/>
    <w:rsid w:val="00D13EDB"/>
    <w:rsid w:val="00D375F8"/>
    <w:rsid w:val="00D44D47"/>
    <w:rsid w:val="00D47092"/>
    <w:rsid w:val="00D651DC"/>
    <w:rsid w:val="00D942E8"/>
    <w:rsid w:val="00D94C0E"/>
    <w:rsid w:val="00DA5318"/>
    <w:rsid w:val="00DB5D90"/>
    <w:rsid w:val="00DD5BD1"/>
    <w:rsid w:val="00E13E1E"/>
    <w:rsid w:val="00E20FA5"/>
    <w:rsid w:val="00E4722E"/>
    <w:rsid w:val="00E559A6"/>
    <w:rsid w:val="00EA37AD"/>
    <w:rsid w:val="00EB792E"/>
    <w:rsid w:val="00EE11A8"/>
    <w:rsid w:val="00F14A97"/>
    <w:rsid w:val="00F21411"/>
    <w:rsid w:val="00F22B09"/>
    <w:rsid w:val="00FB64F1"/>
    <w:rsid w:val="00FC0F14"/>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0F0B29"/>
  <w15:docId w15:val="{F7519A43-2DDD-41F9-800C-FE636E45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372"/>
    <w:pPr>
      <w:spacing w:after="80" w:line="240" w:lineRule="auto"/>
    </w:pPr>
    <w:rPr>
      <w:rFonts w:ascii="FaricyRegular" w:hAnsi="FaricyRegular"/>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8F1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vakutheving">
    <w:name w:val="Subtle Emphasis"/>
    <w:basedOn w:val="Standardskriftforavsnitt"/>
    <w:uiPriority w:val="19"/>
    <w:qFormat/>
    <w:rsid w:val="003A5DFC"/>
    <w:rPr>
      <w:i/>
      <w:iCs/>
      <w:color w:val="808080" w:themeColor="text1" w:themeTint="7F"/>
    </w:rPr>
  </w:style>
  <w:style w:type="paragraph" w:styleId="Listeavsnitt">
    <w:name w:val="List Paragraph"/>
    <w:basedOn w:val="Normal"/>
    <w:uiPriority w:val="34"/>
    <w:qFormat/>
    <w:rsid w:val="00FC0F14"/>
    <w:pPr>
      <w:ind w:left="720"/>
      <w:contextualSpacing/>
    </w:pPr>
  </w:style>
  <w:style w:type="table" w:styleId="Fargeriktrutenett-uthevingsfarge1">
    <w:name w:val="Colorful Grid Accent 1"/>
    <w:basedOn w:val="Vanligtabell"/>
    <w:uiPriority w:val="73"/>
    <w:rsid w:val="004E06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liste-uthevingsfarge1">
    <w:name w:val="Colorful List Accent 1"/>
    <w:basedOn w:val="Vanligtabell"/>
    <w:uiPriority w:val="72"/>
    <w:rsid w:val="004E06D9"/>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6">
    <w:name w:val="Colorful List Accent 6"/>
    <w:basedOn w:val="Vanligtabell"/>
    <w:uiPriority w:val="72"/>
    <w:rsid w:val="004E06D9"/>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iddelsrutenett1-uthevingsfarge4">
    <w:name w:val="Medium Grid 1 Accent 4"/>
    <w:basedOn w:val="Vanligtabell"/>
    <w:uiPriority w:val="67"/>
    <w:rsid w:val="004E06D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3">
    <w:name w:val="Medium Grid 1 Accent 3"/>
    <w:basedOn w:val="Vanligtabell"/>
    <w:uiPriority w:val="67"/>
    <w:rsid w:val="004E06D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2">
    <w:name w:val="Medium Grid 1 Accent 2"/>
    <w:basedOn w:val="Vanligtabell"/>
    <w:uiPriority w:val="67"/>
    <w:rsid w:val="004E06D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ystrutenett-uthevingsfarge1">
    <w:name w:val="Light Grid Accent 1"/>
    <w:basedOn w:val="Vanligtabell"/>
    <w:uiPriority w:val="62"/>
    <w:rsid w:val="004E06D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skyggelegging">
    <w:name w:val="Light Shading"/>
    <w:basedOn w:val="Vanligtabell"/>
    <w:uiPriority w:val="60"/>
    <w:rsid w:val="004E06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3">
    <w:name w:val="Light Shading Accent 3"/>
    <w:basedOn w:val="Vanligtabell"/>
    <w:uiPriority w:val="60"/>
    <w:rsid w:val="004E06D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Bobletekst">
    <w:name w:val="Balloon Text"/>
    <w:basedOn w:val="Normal"/>
    <w:link w:val="BobletekstTegn"/>
    <w:uiPriority w:val="99"/>
    <w:semiHidden/>
    <w:unhideWhenUsed/>
    <w:rsid w:val="001F4C9F"/>
    <w:pPr>
      <w:spacing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F4C9F"/>
    <w:rPr>
      <w:rFonts w:ascii="Segoe UI" w:hAnsi="Segoe UI" w:cs="Segoe UI"/>
      <w:sz w:val="18"/>
      <w:szCs w:val="18"/>
    </w:rPr>
  </w:style>
  <w:style w:type="paragraph" w:styleId="Fotnotetekst">
    <w:name w:val="footnote text"/>
    <w:basedOn w:val="Normal"/>
    <w:link w:val="FotnotetekstTegn"/>
    <w:uiPriority w:val="99"/>
    <w:semiHidden/>
    <w:unhideWhenUsed/>
    <w:rsid w:val="00F14A97"/>
    <w:pPr>
      <w:spacing w:after="0"/>
    </w:pPr>
    <w:rPr>
      <w:szCs w:val="20"/>
    </w:rPr>
  </w:style>
  <w:style w:type="character" w:customStyle="1" w:styleId="FotnotetekstTegn">
    <w:name w:val="Fotnotetekst Tegn"/>
    <w:basedOn w:val="Standardskriftforavsnitt"/>
    <w:link w:val="Fotnotetekst"/>
    <w:uiPriority w:val="99"/>
    <w:semiHidden/>
    <w:rsid w:val="00F14A97"/>
    <w:rPr>
      <w:rFonts w:ascii="FaricyRegular" w:hAnsi="FaricyRegular"/>
      <w:sz w:val="20"/>
      <w:szCs w:val="20"/>
    </w:rPr>
  </w:style>
  <w:style w:type="character" w:styleId="Fotnotereferanse">
    <w:name w:val="footnote reference"/>
    <w:basedOn w:val="Standardskriftforavsnitt"/>
    <w:uiPriority w:val="99"/>
    <w:semiHidden/>
    <w:unhideWhenUsed/>
    <w:rsid w:val="00F14A97"/>
    <w:rPr>
      <w:vertAlign w:val="superscript"/>
    </w:rPr>
  </w:style>
  <w:style w:type="paragraph" w:styleId="Topptekst">
    <w:name w:val="header"/>
    <w:basedOn w:val="Normal"/>
    <w:link w:val="TopptekstTegn"/>
    <w:uiPriority w:val="99"/>
    <w:unhideWhenUsed/>
    <w:rsid w:val="00F14A97"/>
    <w:pPr>
      <w:tabs>
        <w:tab w:val="center" w:pos="4536"/>
        <w:tab w:val="right" w:pos="9072"/>
      </w:tabs>
      <w:spacing w:after="0"/>
    </w:pPr>
  </w:style>
  <w:style w:type="character" w:customStyle="1" w:styleId="TopptekstTegn">
    <w:name w:val="Topptekst Tegn"/>
    <w:basedOn w:val="Standardskriftforavsnitt"/>
    <w:link w:val="Topptekst"/>
    <w:uiPriority w:val="99"/>
    <w:rsid w:val="00F14A97"/>
    <w:rPr>
      <w:rFonts w:ascii="FaricyRegular" w:hAnsi="FaricyRegular"/>
      <w:sz w:val="20"/>
    </w:rPr>
  </w:style>
  <w:style w:type="paragraph" w:styleId="Bunntekst">
    <w:name w:val="footer"/>
    <w:basedOn w:val="Normal"/>
    <w:link w:val="BunntekstTegn"/>
    <w:uiPriority w:val="99"/>
    <w:unhideWhenUsed/>
    <w:rsid w:val="00F14A97"/>
    <w:pPr>
      <w:tabs>
        <w:tab w:val="center" w:pos="4536"/>
        <w:tab w:val="right" w:pos="9072"/>
      </w:tabs>
      <w:spacing w:after="0"/>
    </w:pPr>
  </w:style>
  <w:style w:type="character" w:customStyle="1" w:styleId="BunntekstTegn">
    <w:name w:val="Bunntekst Tegn"/>
    <w:basedOn w:val="Standardskriftforavsnitt"/>
    <w:link w:val="Bunntekst"/>
    <w:uiPriority w:val="99"/>
    <w:rsid w:val="00F14A97"/>
    <w:rPr>
      <w:rFonts w:ascii="FaricyRegular" w:hAnsi="FaricyRegula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7F1AD-C5BB-461F-9788-AF14E534A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3519</Characters>
  <Application>Microsoft Office Word</Application>
  <DocSecurity>4</DocSecurity>
  <Lines>29</Lines>
  <Paragraphs>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beritsf</dc:creator>
  <cp:lastModifiedBy>Siv Gjerde Aardal</cp:lastModifiedBy>
  <cp:revision>2</cp:revision>
  <dcterms:created xsi:type="dcterms:W3CDTF">2021-01-14T08:17:00Z</dcterms:created>
  <dcterms:modified xsi:type="dcterms:W3CDTF">2021-01-14T08:17:00Z</dcterms:modified>
</cp:coreProperties>
</file>